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8BD" w:rsidRPr="00562FBB" w:rsidRDefault="005C48BD" w:rsidP="005C48BD">
      <w:pPr>
        <w:spacing w:before="100" w:beforeAutospacing="1" w:after="100" w:afterAutospacing="1" w:line="280" w:lineRule="atLeast"/>
        <w:jc w:val="both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  <w:r w:rsidRPr="00562FBB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Conheça o </w:t>
      </w:r>
      <w:proofErr w:type="spellStart"/>
      <w:r w:rsidRPr="00562FBB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Pefron</w:t>
      </w:r>
      <w:proofErr w:type="spellEnd"/>
    </w:p>
    <w:p w:rsidR="005C48BD" w:rsidRPr="00562FBB" w:rsidRDefault="005C48BD" w:rsidP="005C48BD">
      <w:pPr>
        <w:spacing w:before="100" w:beforeAutospacing="1" w:after="100" w:afterAutospacing="1" w:line="280" w:lineRule="atLeast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562FBB">
        <w:rPr>
          <w:rFonts w:ascii="Arial" w:hAnsi="Arial" w:cs="Arial"/>
          <w:color w:val="000000"/>
          <w:sz w:val="24"/>
          <w:szCs w:val="24"/>
          <w:lang w:eastAsia="pt-BR"/>
        </w:rPr>
        <w:t>O Brasil possui 18,4 mil km de fronteiras terrestres, com regiões não habitadas e de difícil acesso. Essa realidade facilita a atuação de criminosos</w:t>
      </w:r>
      <w:proofErr w:type="gramStart"/>
      <w:r w:rsidRPr="00562FBB">
        <w:rPr>
          <w:rFonts w:ascii="Arial" w:hAnsi="Arial" w:cs="Arial"/>
          <w:color w:val="000000"/>
          <w:sz w:val="24"/>
          <w:szCs w:val="24"/>
          <w:lang w:eastAsia="pt-BR"/>
        </w:rPr>
        <w:t xml:space="preserve">  </w:t>
      </w:r>
      <w:proofErr w:type="gramEnd"/>
      <w:r w:rsidRPr="00562FBB">
        <w:rPr>
          <w:rFonts w:ascii="Arial" w:hAnsi="Arial" w:cs="Arial"/>
          <w:color w:val="000000"/>
          <w:sz w:val="24"/>
          <w:szCs w:val="24"/>
          <w:lang w:eastAsia="pt-BR"/>
        </w:rPr>
        <w:t xml:space="preserve">transnacionais como o tráfico de armas, drogas e seres humanos, crimes ambientais, contrabando e descaminho. Para reverter </w:t>
      </w:r>
      <w:proofErr w:type="gramStart"/>
      <w:r w:rsidRPr="00562FBB">
        <w:rPr>
          <w:rFonts w:ascii="Arial" w:hAnsi="Arial" w:cs="Arial"/>
          <w:color w:val="000000"/>
          <w:sz w:val="24"/>
          <w:szCs w:val="24"/>
          <w:lang w:eastAsia="pt-BR"/>
        </w:rPr>
        <w:t>essas situação</w:t>
      </w:r>
      <w:proofErr w:type="gramEnd"/>
      <w:r w:rsidRPr="00562FBB">
        <w:rPr>
          <w:rFonts w:ascii="Arial" w:hAnsi="Arial" w:cs="Arial"/>
          <w:color w:val="000000"/>
          <w:sz w:val="24"/>
          <w:szCs w:val="24"/>
          <w:lang w:eastAsia="pt-BR"/>
        </w:rPr>
        <w:t xml:space="preserve"> o Ministério da Justiça criou uma nova política. </w:t>
      </w:r>
    </w:p>
    <w:p w:rsidR="005C48BD" w:rsidRPr="00562FBB" w:rsidRDefault="005C48BD" w:rsidP="005C48BD">
      <w:pPr>
        <w:spacing w:before="100" w:beforeAutospacing="1" w:after="100" w:afterAutospacing="1" w:line="280" w:lineRule="atLeast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562FBB">
        <w:rPr>
          <w:rFonts w:ascii="Arial" w:hAnsi="Arial" w:cs="Arial"/>
          <w:color w:val="000000"/>
          <w:sz w:val="24"/>
          <w:szCs w:val="24"/>
          <w:lang w:eastAsia="pt-BR"/>
        </w:rPr>
        <w:t xml:space="preserve">Essa situação atinge diretamente tanto as populações de fronteira quanto a segurança pública nos grandes centros urbanos. Na fronteira, a comunidade passa a ser refém e cooptada pelo crime organizada. Nas cidades, as armas e drogas alimentam a violência. </w:t>
      </w:r>
    </w:p>
    <w:p w:rsidR="005C48BD" w:rsidRPr="00562FBB" w:rsidRDefault="005C48BD" w:rsidP="005C48BD">
      <w:pPr>
        <w:spacing w:before="100" w:beforeAutospacing="1" w:after="100" w:afterAutospacing="1" w:line="280" w:lineRule="atLeast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562FBB">
        <w:rPr>
          <w:rFonts w:ascii="Arial" w:hAnsi="Arial" w:cs="Arial"/>
          <w:color w:val="000000"/>
          <w:sz w:val="24"/>
          <w:szCs w:val="24"/>
          <w:lang w:eastAsia="pt-BR"/>
        </w:rPr>
        <w:t xml:space="preserve">Atenta a essa realidade a </w:t>
      </w:r>
      <w:proofErr w:type="spellStart"/>
      <w:r w:rsidRPr="00562FBB">
        <w:rPr>
          <w:rFonts w:ascii="Arial" w:hAnsi="Arial" w:cs="Arial"/>
          <w:color w:val="000000"/>
          <w:sz w:val="24"/>
          <w:szCs w:val="24"/>
          <w:lang w:eastAsia="pt-BR"/>
        </w:rPr>
        <w:t>Senasp</w:t>
      </w:r>
      <w:proofErr w:type="spellEnd"/>
      <w:r w:rsidRPr="00562FBB">
        <w:rPr>
          <w:rFonts w:ascii="Arial" w:hAnsi="Arial" w:cs="Arial"/>
          <w:color w:val="000000"/>
          <w:sz w:val="24"/>
          <w:szCs w:val="24"/>
          <w:lang w:eastAsia="pt-BR"/>
        </w:rPr>
        <w:t xml:space="preserve"> criou, em 2008, um grupo de trabalho com a missão de desenvolver uma Política Específica para o combate aos crimes de fronteira. A partir dos resultados desses estudos, desenvolveu o projeto PEFRON – Policiamento Especializado de Fronteira. </w:t>
      </w:r>
    </w:p>
    <w:p w:rsidR="005C48BD" w:rsidRPr="00562FBB" w:rsidRDefault="005C48BD" w:rsidP="005C48BD">
      <w:pPr>
        <w:spacing w:before="100" w:beforeAutospacing="1" w:after="100" w:afterAutospacing="1" w:line="280" w:lineRule="atLeast"/>
        <w:jc w:val="both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  <w:r w:rsidRPr="00562FBB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Principais focos de atuação do </w:t>
      </w:r>
      <w:proofErr w:type="spellStart"/>
      <w:r w:rsidRPr="00562FBB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Pefron</w:t>
      </w:r>
      <w:proofErr w:type="spellEnd"/>
    </w:p>
    <w:p w:rsidR="005C48BD" w:rsidRPr="00562FBB" w:rsidRDefault="005C48BD" w:rsidP="005C48BD">
      <w:pPr>
        <w:spacing w:before="100" w:beforeAutospacing="1" w:after="100" w:afterAutospacing="1" w:line="280" w:lineRule="atLeast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562FBB">
        <w:rPr>
          <w:rFonts w:ascii="Arial" w:hAnsi="Arial" w:cs="Arial"/>
          <w:color w:val="000000"/>
          <w:sz w:val="24"/>
          <w:szCs w:val="24"/>
          <w:lang w:eastAsia="pt-BR"/>
        </w:rPr>
        <w:t>- Desenvolvimento de Política de Aviação de Segurança Pública</w:t>
      </w:r>
      <w:r w:rsidRPr="00562FBB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562FBB">
        <w:rPr>
          <w:rFonts w:ascii="Arial" w:hAnsi="Arial" w:cs="Arial"/>
          <w:color w:val="000000"/>
          <w:sz w:val="24"/>
          <w:szCs w:val="24"/>
          <w:lang w:eastAsia="pt-BR"/>
        </w:rPr>
        <w:t xml:space="preserve">baseada em três pilares básicos: Operações Aéreas e Capacitação, Aparelhamento e Estruturação das Unidades Aéreas Policiais e de Bombeiros e Indução de Doutrina e Legislação própria. </w:t>
      </w:r>
    </w:p>
    <w:p w:rsidR="005C48BD" w:rsidRPr="00562FBB" w:rsidRDefault="005C48BD" w:rsidP="005C48BD">
      <w:pPr>
        <w:spacing w:before="100" w:beforeAutospacing="1" w:after="100" w:afterAutospacing="1" w:line="280" w:lineRule="atLeast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562FBB">
        <w:rPr>
          <w:rFonts w:ascii="Arial" w:hAnsi="Arial" w:cs="Arial"/>
          <w:color w:val="000000"/>
          <w:sz w:val="24"/>
          <w:szCs w:val="24"/>
          <w:lang w:eastAsia="pt-BR"/>
        </w:rPr>
        <w:t xml:space="preserve">- Criação da base de treinamento </w:t>
      </w:r>
      <w:proofErr w:type="spellStart"/>
      <w:r w:rsidRPr="00562FBB">
        <w:rPr>
          <w:rFonts w:ascii="Arial" w:hAnsi="Arial" w:cs="Arial"/>
          <w:color w:val="000000"/>
          <w:sz w:val="24"/>
          <w:szCs w:val="24"/>
          <w:lang w:eastAsia="pt-BR"/>
        </w:rPr>
        <w:t>aeropolicial</w:t>
      </w:r>
      <w:proofErr w:type="spellEnd"/>
      <w:r w:rsidRPr="00562FBB">
        <w:rPr>
          <w:rFonts w:ascii="Arial" w:hAnsi="Arial" w:cs="Arial"/>
          <w:color w:val="000000"/>
          <w:sz w:val="24"/>
          <w:szCs w:val="24"/>
          <w:lang w:eastAsia="pt-BR"/>
        </w:rPr>
        <w:t xml:space="preserve"> na Fazenda Itamarati, em Ponta </w:t>
      </w:r>
      <w:proofErr w:type="spellStart"/>
      <w:r w:rsidRPr="00562FBB">
        <w:rPr>
          <w:rFonts w:ascii="Arial" w:hAnsi="Arial" w:cs="Arial"/>
          <w:color w:val="000000"/>
          <w:sz w:val="24"/>
          <w:szCs w:val="24"/>
          <w:lang w:eastAsia="pt-BR"/>
        </w:rPr>
        <w:t>Porã</w:t>
      </w:r>
      <w:proofErr w:type="spellEnd"/>
      <w:r w:rsidRPr="00562FBB">
        <w:rPr>
          <w:rFonts w:ascii="Arial" w:hAnsi="Arial" w:cs="Arial"/>
          <w:color w:val="000000"/>
          <w:sz w:val="24"/>
          <w:szCs w:val="24"/>
          <w:lang w:eastAsia="pt-BR"/>
        </w:rPr>
        <w:t xml:space="preserve"> (MS). A idéia é tornar o local um pólo difusor de capacitação e de operações de </w:t>
      </w:r>
      <w:proofErr w:type="spellStart"/>
      <w:r w:rsidRPr="00562FBB">
        <w:rPr>
          <w:rFonts w:ascii="Arial" w:hAnsi="Arial" w:cs="Arial"/>
          <w:color w:val="000000"/>
          <w:sz w:val="24"/>
          <w:szCs w:val="24"/>
          <w:lang w:eastAsia="pt-BR"/>
        </w:rPr>
        <w:t>aeropoliciamento</w:t>
      </w:r>
      <w:proofErr w:type="spellEnd"/>
      <w:r w:rsidRPr="00562FBB">
        <w:rPr>
          <w:rFonts w:ascii="Arial" w:hAnsi="Arial" w:cs="Arial"/>
          <w:color w:val="000000"/>
          <w:sz w:val="24"/>
          <w:szCs w:val="24"/>
          <w:lang w:eastAsia="pt-BR"/>
        </w:rPr>
        <w:t xml:space="preserve"> cobrindo toda Faixa de Fronteira.</w:t>
      </w:r>
    </w:p>
    <w:p w:rsidR="005C48BD" w:rsidRPr="00562FBB" w:rsidRDefault="005C48BD" w:rsidP="005C48BD">
      <w:pPr>
        <w:spacing w:before="100" w:beforeAutospacing="1" w:after="100" w:afterAutospacing="1" w:line="280" w:lineRule="atLeast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562FBB">
        <w:rPr>
          <w:rFonts w:ascii="Arial" w:hAnsi="Arial" w:cs="Arial"/>
          <w:color w:val="000000"/>
          <w:sz w:val="24"/>
          <w:szCs w:val="24"/>
          <w:lang w:eastAsia="pt-BR"/>
        </w:rPr>
        <w:t xml:space="preserve">- Criação de bases de policiamento especializado de fronteira em cada um dos 10 estados fronteiriços (Amapá, Pará, Roraima, Amazonas, Acre, </w:t>
      </w:r>
      <w:proofErr w:type="spellStart"/>
      <w:r w:rsidRPr="00562FBB">
        <w:rPr>
          <w:rFonts w:ascii="Arial" w:hAnsi="Arial" w:cs="Arial"/>
          <w:color w:val="000000"/>
          <w:sz w:val="24"/>
          <w:szCs w:val="24"/>
          <w:lang w:eastAsia="pt-BR"/>
        </w:rPr>
        <w:t>Rondonia</w:t>
      </w:r>
      <w:proofErr w:type="spellEnd"/>
      <w:r w:rsidRPr="00562FBB">
        <w:rPr>
          <w:rFonts w:ascii="Arial" w:hAnsi="Arial" w:cs="Arial"/>
          <w:color w:val="000000"/>
          <w:sz w:val="24"/>
          <w:szCs w:val="24"/>
          <w:lang w:eastAsia="pt-BR"/>
        </w:rPr>
        <w:t>, Mato Grosso, Mato Grosso do Sul, Paraná, Santa Catarina).</w:t>
      </w:r>
    </w:p>
    <w:p w:rsidR="005C48BD" w:rsidRPr="005C48BD" w:rsidRDefault="005C48BD" w:rsidP="005C48BD">
      <w:pPr>
        <w:spacing w:before="100" w:beforeAutospacing="1" w:after="100" w:afterAutospacing="1" w:line="280" w:lineRule="atLeast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562FBB">
        <w:rPr>
          <w:rFonts w:ascii="Arial" w:hAnsi="Arial" w:cs="Arial"/>
          <w:color w:val="000000"/>
          <w:sz w:val="24"/>
          <w:szCs w:val="24"/>
          <w:lang w:eastAsia="pt-BR"/>
        </w:rPr>
        <w:t>- Estas bases contarão com infra-estrutura de equipamentos, viaturas, armamentos, embarcações e ferramentas de monitoramento e vigilância da Faixa de Fronteira (VANT) com a Polícia Federal. Em 2010, serão investidos pelo Ministério da Justiça R$ 90 milhões nessa ação</w:t>
      </w:r>
    </w:p>
    <w:sectPr w:rsidR="005C48BD" w:rsidRPr="005C48BD" w:rsidSect="001408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48BD"/>
    <w:rsid w:val="005C48BD"/>
    <w:rsid w:val="00ED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8BD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1</cp:revision>
  <dcterms:created xsi:type="dcterms:W3CDTF">2010-08-03T20:34:00Z</dcterms:created>
  <dcterms:modified xsi:type="dcterms:W3CDTF">2010-08-03T20:35:00Z</dcterms:modified>
</cp:coreProperties>
</file>