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53"/>
      </w:tblGrid>
      <w:tr w:rsidR="00B539D1" w:rsidRPr="00B539D1" w:rsidTr="00B539D1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B539D1" w:rsidRPr="00B539D1" w:rsidRDefault="00B539D1" w:rsidP="00B53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9D1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B539D1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B539D1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B539D1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B539D1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B539D1" w:rsidRPr="00B539D1" w:rsidRDefault="00B539D1" w:rsidP="00B5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B539D1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DECRETO Nº 7.636, DE </w:t>
        </w:r>
        <w:proofErr w:type="gramStart"/>
        <w:r w:rsidRPr="00B539D1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7</w:t>
        </w:r>
        <w:proofErr w:type="gramEnd"/>
        <w:r w:rsidRPr="00B539D1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DE DEZEMBRO DE 2011.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2"/>
        <w:gridCol w:w="4252"/>
      </w:tblGrid>
      <w:tr w:rsidR="00B539D1" w:rsidRPr="00B539D1" w:rsidTr="00B539D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539D1" w:rsidRPr="00B539D1" w:rsidRDefault="00B539D1" w:rsidP="00B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9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B539D1" w:rsidRPr="00B539D1" w:rsidRDefault="00B539D1" w:rsidP="00B53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39D1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o apoio financeiro da União a Estados, Distrito Federal e </w:t>
            </w:r>
            <w:proofErr w:type="gramStart"/>
            <w:r w:rsidRPr="00B539D1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Municípios destinado</w:t>
            </w:r>
            <w:proofErr w:type="gramEnd"/>
            <w:r w:rsidRPr="00B539D1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ao aprimoramento dos serviços, programas, projetos e benefícios de assistência social com base no Índice de Gestão Descentralizada do Sistema Único de Assistência Social - IGDSUAS. </w:t>
            </w:r>
          </w:p>
        </w:tc>
      </w:tr>
    </w:tbl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 PRESIDENTA DA REPÚBLICA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da atribuição que lhe confere o art. 84, IV, da Constituição e tendo em vista o disposto no art. 12-A da Lei n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8.742, de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dezembro de 1993, 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DECRETA: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Ministério do Desenvolvimento Social e Combate à Fome prestará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apoio financeiro a Estados, Distrito Federal e Municípios destinado ao aprimoramento da gestão descentralizada dos serviços, programas, projetos e benefícios de assistência social, com base no Índice de Gestão Descentralizada do Sistema Único de Assistência Social - IGDSUAS.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 único.  O apoio financeiro de que trata o </w:t>
      </w:r>
      <w:r w:rsidRPr="00B539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deverá considerar parâmetros objetivos para aferição qualitativa dos resultados da gestão descentralizada do Sistema Único de Assistência Social - SUAS por parte dos Estados, Municípios e Distrito Federal, fixados pelo Ministério do Desenvolvimento Social e Combate à Fome, observados, no mínimo, os seguintes critérios: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 - grau de cobertura dos serviços </w:t>
      </w:r>
      <w:proofErr w:type="spell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socioassistenciais</w:t>
      </w:r>
      <w:proofErr w:type="spell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prestados;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 - qualidade da </w:t>
      </w:r>
      <w:proofErr w:type="spell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infraestrutura</w:t>
      </w:r>
      <w:proofErr w:type="spell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física das unidades públicas instituídas no âmbito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 - qualidade dos serviços </w:t>
      </w:r>
      <w:proofErr w:type="spell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socioassistenciais</w:t>
      </w:r>
      <w:proofErr w:type="spell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prestados; e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pacing w:val="-6"/>
          <w:sz w:val="20"/>
          <w:szCs w:val="20"/>
          <w:lang w:eastAsia="pt-BR"/>
        </w:rPr>
        <w:t>IV - articulação e integração com o Programa Bolsa Família e com o Plano Brasil Sem Miséria.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2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Caberá ao Ministério do Desenvolvimento Social e Combate à Fome: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 - estabelecer os procedimentos e a sistemática de cálculo para operacionalização do repasse de apoio financeiro ao aprimoramento da gestão descentralizada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 - definir os indicadores, metas e índices que comporão a fórmula utilizada para fins de cálculo do IGDSUAS;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 - estabelecer critérios para fixação de parâmetros objetivos de aferição qualitativa dos resultados da gestão descentralizada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IV - fixar a periodicidade para cálculo do IGDSUAS e para concessão do apoio financeiro; e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 - praticar outros atos necessários à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IGDSUAS. 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3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montante total dos recursos destinados ao aprimoramento da gestão descentralizada dos serviços, programas, projetos e benefícios de assistência social será de até dez por cento da previsão orçamentária anual relativa ao financiamento federal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Art. 4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  O IGDSUAS será implementado nas seguintes modalidades: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 - </w:t>
      </w:r>
      <w:r w:rsidRPr="00B539D1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Índice de Gestão Descentralizada dos Municípios - IGDSUAS-M, aplicado aos Municípios e ao Distrito Federal; e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 - Índice de Gestão Descentralizada dos Estados - IGDSUAS-E, aplicado aos Estados. 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 único.  Para fins de cálculo do IGDSUAS-E, a aferição dos resultados da gestão descentralizada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poderá ter como base dados relativos aos resultados obtidos pelos municípios do território do Estado, sem prejuízo de outros critérios definidos pelo Ministério do Desenvolvimento Social e Combate à Fome.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5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 xml:space="preserve">IGDSUAS 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obtido pelo ente federado, segundo os resultados da gestão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período fixado pelo Ministério do Desenvolvimento Social e Combate à Fome, determinará o montante de recursos a ser transferido pela União a título de apoio financeiro ao aprimoramento da gestão.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Art. 6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recursos transferidos a título de apoio financeiro ao aprimoramento da gestão descentralizada do SUAS serão destinados a: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 - gestão de serviços;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 - gestão e organização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 - gestão articulada e integrada dos serviços e benefícios </w:t>
      </w:r>
      <w:proofErr w:type="spell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socioassistencias</w:t>
      </w:r>
      <w:proofErr w:type="spell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 - gestão articulada e integrada com o Programa Bolsa Família e com o Plano Brasil Sem Miséria;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 - gestão do trabalho e educação permanente na assistência social;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 - gestão da informação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 - 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vigilância </w:t>
      </w:r>
      <w:proofErr w:type="spell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socioassistencial</w:t>
      </w:r>
      <w:proofErr w:type="spell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 - apoio técnico e operacional aos conselhos de assistência social, observado o percentual mínimo fixado pelo Ministério do Desenvolvimento Social e Combate à Fome; </w:t>
      </w:r>
      <w:proofErr w:type="spellStart"/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eIX</w:t>
      </w:r>
      <w:proofErr w:type="spellEnd"/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- outras atividades definidas pelo Ministro de Estado do Desenvolvimento Social e Combate à Fome.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É vedada a utilização dos recursos de que trata o </w:t>
      </w:r>
      <w:r w:rsidRPr="00B539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pagamento de pessoal efetivo e gratificações de qualquer natureza a servidor público dos Estados, Municípios ou Distrito Federal.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7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repasse dos recursos de que trata o art. 6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será realizado diretamente do Fundo Nacional de Assistência Social aos fundos de assistência social dos Estados, dos Municípios e do Distrito Federal.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8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As atividades desenvolvidas com os recursos de que trata o art. 6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deverão integrar o Plano de Assistência Social de que trata o </w:t>
      </w:r>
      <w:hyperlink r:id="rId5" w:anchor="art30" w:history="1">
        <w:r w:rsidRPr="00B539D1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 30 da Lei n</w:t>
        </w:r>
        <w:r w:rsidRPr="00B539D1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B539D1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8.742, de </w:t>
        </w:r>
        <w:proofErr w:type="gramStart"/>
        <w:r w:rsidRPr="00B539D1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7</w:t>
        </w:r>
        <w:proofErr w:type="gramEnd"/>
        <w:r w:rsidRPr="00B539D1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de dezembro de 1993</w:t>
        </w:r>
      </w:hyperlink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na forma definida pelo Ministério do Desenvolvimento Social e Combate à Fome.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9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resultados alcançados pelo ente federado na gestão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serão considerados, pela União, como prestação de contas dos recursos transferidos a título de apoio financeiro, para fins de novas transferências, conforme disposto no </w:t>
      </w:r>
      <w:hyperlink r:id="rId6" w:anchor="art12a%C2%A71" w:history="1">
        <w:r w:rsidRPr="00B539D1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1</w:t>
        </w:r>
        <w:r w:rsidRPr="00B539D1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B539D1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do 12-A da Lei n</w:t>
        </w:r>
        <w:r w:rsidRPr="00B539D1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B539D1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8.742, de 1993</w:t>
        </w:r>
      </w:hyperlink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 xml:space="preserve">Art. 10.  A aplicação dos recursos 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que trata o art. 6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 xml:space="preserve"> pelos entes federados deverá integrar as prestações de contas anuais dos respectivos fundos de assistência social, em item específico destinado à gestão. 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11.  A prestação de contas da aplicação dos recursos de que trata o art. 6</w:t>
      </w:r>
      <w:r w:rsidRPr="00B539D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será submetida pelo ente federado ao respectivo Conselho de Assistência Social, que deverá: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 - receber, analisar e manifestar-se sobre a aprovação, integral ou parcial, ou rejeição da prestação de contas anual da aplicação dos recursos;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 - informar ao órgão executor e ao Ministério do Desenvolvimento Social e Combate à Fome, em prazo definido por este, a ocorrência de eventuais irregularidades na utilização dos recursos; e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 - promover a divulgação das atividades executadas, de forma transparente e articulada com os órgãos de controle interno e externo da União, dos Estados e dos Municípios.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 12.  A avaliação da prestação de contas de que trata o art. 10 será efetuada em sistema informatizado, disponibilizado pelo Ministério do Desenvolvimento Social e Combate à Fome, com base em ato normativo que disciplinará: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 - os procedimentos;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 - o formato e o conteúdo do relatório de avaliação;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 - a documentação necessária; 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 - os prazos para o envio das prestações de contas ao Conselho de Assistência Social e para a manifestação desse colegiado; e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 - os procedimentos específicos para a apreciação da prestação de contas da aplicação dos recursos para apoio destinado ao aprimoramento da gestão descentralizada dos serviços, programas, projetos e benefícios de assistência social.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13.  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 xml:space="preserve">Os repasses financeiros 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para apoio ao aprimoramento da gestão descentralizada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 xml:space="preserve">serão suspensos quando identificada manipulação indevida das informações relativas aos elementos que constituem o IGDSUAS, a fim de alcançar os índices mínimos, sem prejuízo da adoção de outras medidas previstas na legislação. 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 14.  Os repasses financeiros para apoio ao aprimoramento da gestão descentralizada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SUAS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do Programa Bolsa Família serão efetivados por meio de procedimentos integrados, conforme disciplinado pelo Ministério do Desenvolvimento Social e Combate à Fome.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15.  No exercício de 2011, excepcionalmente, poderão ser transferidos aos Fundos de Assistência Social estaduais, municipais e do Distrito Federal, em parcela única, os valores apurados com base no IGDSUAS-M e no IGDSUAS-E referentes aos meses de julho a dezembro.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16.  Este Decreto entra em vigor na data de sua publicação. </w:t>
      </w:r>
    </w:p>
    <w:p w:rsidR="00B539D1" w:rsidRPr="00B539D1" w:rsidRDefault="00B539D1" w:rsidP="00B539D1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</w:t>
      </w:r>
      <w:proofErr w:type="gramStart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</w:t>
      </w:r>
      <w:proofErr w:type="gramEnd"/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dezembro  de 2011; 190</w:t>
      </w:r>
      <w:r w:rsidRPr="00B539D1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Independência e 123</w:t>
      </w:r>
      <w:r w:rsidRPr="00B539D1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República. </w:t>
      </w:r>
    </w:p>
    <w:p w:rsidR="00B539D1" w:rsidRPr="00B539D1" w:rsidRDefault="00B539D1" w:rsidP="00B5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DILMA ROUSSEFF</w:t>
      </w:r>
    </w:p>
    <w:p w:rsidR="00B539D1" w:rsidRPr="00B539D1" w:rsidRDefault="00B539D1" w:rsidP="00B5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Guido </w:t>
      </w:r>
      <w:proofErr w:type="spellStart"/>
      <w:r w:rsidRPr="00B539D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Mantega</w:t>
      </w:r>
      <w:proofErr w:type="spellEnd"/>
    </w:p>
    <w:p w:rsidR="00B539D1" w:rsidRPr="00B539D1" w:rsidRDefault="00B539D1" w:rsidP="00B5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Miriam Belchior</w:t>
      </w:r>
      <w:r w:rsidRPr="00B539D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r w:rsidRPr="00B539D1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Tereza Campello</w:t>
      </w:r>
    </w:p>
    <w:p w:rsidR="00B539D1" w:rsidRPr="00B539D1" w:rsidRDefault="00B539D1" w:rsidP="00B5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Jorge </w:t>
      </w:r>
      <w:proofErr w:type="spellStart"/>
      <w:r w:rsidRPr="00B539D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Hage</w:t>
      </w:r>
      <w:proofErr w:type="spellEnd"/>
      <w:r w:rsidRPr="00B539D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Sobrinho</w:t>
      </w:r>
    </w:p>
    <w:p w:rsidR="00B539D1" w:rsidRPr="00B539D1" w:rsidRDefault="00B539D1" w:rsidP="00B5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9D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8.12.2011</w:t>
      </w:r>
    </w:p>
    <w:p w:rsidR="00D859DA" w:rsidRDefault="00D859DA"/>
    <w:sectPr w:rsidR="00D859DA" w:rsidSect="00D85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539D1"/>
    <w:rsid w:val="00050CEB"/>
    <w:rsid w:val="00B539D1"/>
    <w:rsid w:val="00D83547"/>
    <w:rsid w:val="00D859DA"/>
    <w:rsid w:val="00F2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39D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53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742.htm" TargetMode="External"/><Relationship Id="rId5" Type="http://schemas.openxmlformats.org/officeDocument/2006/relationships/hyperlink" Target="http://www.planalto.gov.br/CCIVIL_03/LEIS/L8742.htm" TargetMode="External"/><Relationship Id="rId4" Type="http://schemas.openxmlformats.org/officeDocument/2006/relationships/hyperlink" Target="http://legislacao.planalto.gov.br/legisla/legislacao.nsf/Viw_Identificacao/DEC%207.636-2011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rodrigo.farhat</dc:creator>
  <cp:lastModifiedBy>rodrigo.farhat</cp:lastModifiedBy>
  <cp:revision>1</cp:revision>
  <dcterms:created xsi:type="dcterms:W3CDTF">2011-12-08T14:38:00Z</dcterms:created>
  <dcterms:modified xsi:type="dcterms:W3CDTF">2011-12-08T14:38:00Z</dcterms:modified>
</cp:coreProperties>
</file>